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bookmarkStart w:name="Demographic and Health Consequences of V" w:id="1"/>
      <w:bookmarkEnd w:id="1"/>
      <w:r>
        <w:rPr>
          <w:b w:val="0"/>
        </w:rPr>
      </w:r>
      <w:r>
        <w:rPr/>
        <w:t>Demographic</w:t>
      </w:r>
      <w:r>
        <w:rPr>
          <w:spacing w:val="-5"/>
        </w:rPr>
        <w:t> </w:t>
      </w:r>
      <w:r>
        <w:rPr/>
        <w:t>and</w:t>
      </w:r>
      <w:r>
        <w:rPr>
          <w:spacing w:val="-8"/>
        </w:rPr>
        <w:t> </w:t>
      </w:r>
      <w:r>
        <w:rPr/>
        <w:t>Health</w:t>
      </w:r>
      <w:r>
        <w:rPr>
          <w:spacing w:val="-8"/>
        </w:rPr>
        <w:t> </w:t>
      </w:r>
      <w:r>
        <w:rPr/>
        <w:t>Consequences</w:t>
      </w:r>
      <w:r>
        <w:rPr>
          <w:spacing w:val="-7"/>
        </w:rPr>
        <w:t> </w:t>
      </w:r>
      <w:r>
        <w:rPr/>
        <w:t>of</w:t>
      </w:r>
      <w:r>
        <w:rPr>
          <w:spacing w:val="-6"/>
        </w:rPr>
        <w:t> </w:t>
      </w:r>
      <w:r>
        <w:rPr/>
        <w:t>Violence</w:t>
      </w:r>
      <w:r>
        <w:rPr>
          <w:spacing w:val="-8"/>
        </w:rPr>
        <w:t> </w:t>
      </w:r>
      <w:r>
        <w:rPr/>
        <w:t>and Armed Conflict</w:t>
      </w:r>
    </w:p>
    <w:p>
      <w:pPr>
        <w:pStyle w:val="BodyText"/>
        <w:spacing w:before="280"/>
      </w:pPr>
      <w:r>
        <w:rPr>
          <w:b/>
        </w:rPr>
        <w:t>Dates:</w:t>
      </w:r>
      <w:r>
        <w:rPr>
          <w:b/>
          <w:spacing w:val="-5"/>
        </w:rPr>
        <w:t> </w:t>
      </w:r>
      <w:r>
        <w:rPr/>
        <w:t>July</w:t>
      </w:r>
      <w:r>
        <w:rPr>
          <w:spacing w:val="-4"/>
        </w:rPr>
        <w:t> </w:t>
      </w:r>
      <w:r>
        <w:rPr/>
        <w:t>1–2,</w:t>
      </w:r>
      <w:r>
        <w:rPr>
          <w:spacing w:val="-4"/>
        </w:rPr>
        <w:t> </w:t>
      </w:r>
      <w:r>
        <w:rPr/>
        <w:t>2025</w:t>
      </w:r>
      <w:r>
        <w:rPr>
          <w:spacing w:val="-2"/>
        </w:rPr>
        <w:t> </w:t>
      </w:r>
      <w:r>
        <w:rPr/>
        <w:t>|</w:t>
      </w:r>
      <w:r>
        <w:rPr>
          <w:spacing w:val="-5"/>
        </w:rPr>
        <w:t> </w:t>
      </w:r>
      <w:r>
        <w:rPr>
          <w:b/>
        </w:rPr>
        <w:t>Location:</w:t>
      </w:r>
      <w:r>
        <w:rPr>
          <w:b/>
          <w:spacing w:val="-5"/>
        </w:rPr>
        <w:t> </w:t>
      </w:r>
      <w:r>
        <w:rPr/>
        <w:t>Max</w:t>
      </w:r>
      <w:r>
        <w:rPr>
          <w:spacing w:val="-4"/>
        </w:rPr>
        <w:t> </w:t>
      </w:r>
      <w:r>
        <w:rPr/>
        <w:t>Planck</w:t>
      </w:r>
      <w:r>
        <w:rPr>
          <w:spacing w:val="-2"/>
        </w:rPr>
        <w:t> </w:t>
      </w:r>
      <w:r>
        <w:rPr/>
        <w:t>Institute</w:t>
      </w:r>
      <w:r>
        <w:rPr>
          <w:spacing w:val="-5"/>
        </w:rPr>
        <w:t> </w:t>
      </w:r>
      <w:r>
        <w:rPr/>
        <w:t>for</w:t>
      </w:r>
      <w:r>
        <w:rPr>
          <w:spacing w:val="-5"/>
        </w:rPr>
        <w:t> </w:t>
      </w:r>
      <w:r>
        <w:rPr/>
        <w:t>Demographic</w:t>
      </w:r>
      <w:r>
        <w:rPr>
          <w:spacing w:val="-3"/>
        </w:rPr>
        <w:t> </w:t>
      </w:r>
      <w:r>
        <w:rPr/>
        <w:t>Research</w:t>
      </w:r>
      <w:r>
        <w:rPr>
          <w:spacing w:val="-2"/>
        </w:rPr>
        <w:t> </w:t>
      </w:r>
      <w:r>
        <w:rPr/>
        <w:t>(MPIDR), Rostock, Germany</w:t>
      </w:r>
    </w:p>
    <w:p>
      <w:pPr>
        <w:pStyle w:val="BodyText"/>
      </w:pPr>
      <w:r>
        <w:rPr>
          <w:b/>
        </w:rPr>
        <w:t>Organizers: </w:t>
      </w:r>
      <w:hyperlink r:id="rId5">
        <w:r>
          <w:rPr>
            <w:color w:val="0000FF"/>
            <w:u w:val="single" w:color="0000FF"/>
          </w:rPr>
          <w:t>Max Planck Institute for Demographic Research</w:t>
        </w:r>
      </w:hyperlink>
      <w:r>
        <w:rPr>
          <w:color w:val="0000FF"/>
          <w:u w:val="none"/>
        </w:rPr>
        <w:t> </w:t>
      </w:r>
      <w:r>
        <w:rPr>
          <w:u w:val="none"/>
        </w:rPr>
        <w:t>(MPIDR), the Population, Health and Armed Conflict (PHAC) Research Network, International Union for the Scientific Study of Population</w:t>
      </w:r>
      <w:r>
        <w:rPr>
          <w:spacing w:val="-3"/>
          <w:u w:val="none"/>
        </w:rPr>
        <w:t> </w:t>
      </w:r>
      <w:r>
        <w:rPr>
          <w:u w:val="none"/>
        </w:rPr>
        <w:t>(IUSSP)</w:t>
      </w:r>
      <w:r>
        <w:rPr>
          <w:spacing w:val="-4"/>
          <w:u w:val="none"/>
        </w:rPr>
        <w:t> </w:t>
      </w:r>
      <w:r>
        <w:rPr>
          <w:u w:val="none"/>
        </w:rPr>
        <w:t>Scientific</w:t>
      </w:r>
      <w:r>
        <w:rPr>
          <w:spacing w:val="-4"/>
          <w:u w:val="none"/>
        </w:rPr>
        <w:t> </w:t>
      </w:r>
      <w:r>
        <w:rPr>
          <w:u w:val="none"/>
        </w:rPr>
        <w:t>Panel</w:t>
      </w:r>
      <w:r>
        <w:rPr>
          <w:spacing w:val="-3"/>
          <w:u w:val="none"/>
        </w:rPr>
        <w:t> </w:t>
      </w:r>
      <w:r>
        <w:rPr>
          <w:u w:val="none"/>
        </w:rPr>
        <w:t>on</w:t>
      </w:r>
      <w:r>
        <w:rPr>
          <w:spacing w:val="-3"/>
          <w:u w:val="none"/>
        </w:rPr>
        <w:t> </w:t>
      </w:r>
      <w:hyperlink r:id="rId6">
        <w:r>
          <w:rPr>
            <w:color w:val="0000FF"/>
            <w:u w:val="single" w:color="0000FF"/>
          </w:rPr>
          <w:t>Population</w:t>
        </w:r>
        <w:r>
          <w:rPr>
            <w:color w:val="0000FF"/>
            <w:spacing w:val="-3"/>
            <w:u w:val="single" w:color="0000FF"/>
          </w:rPr>
          <w:t> </w:t>
        </w:r>
        <w:r>
          <w:rPr>
            <w:color w:val="0000FF"/>
            <w:u w:val="single" w:color="0000FF"/>
          </w:rPr>
          <w:t>Dynamics</w:t>
        </w:r>
        <w:r>
          <w:rPr>
            <w:color w:val="0000FF"/>
            <w:spacing w:val="-3"/>
            <w:u w:val="single" w:color="0000FF"/>
          </w:rPr>
          <w:t> </w:t>
        </w:r>
        <w:r>
          <w:rPr>
            <w:color w:val="0000FF"/>
            <w:u w:val="single" w:color="0000FF"/>
          </w:rPr>
          <w:t>under</w:t>
        </w:r>
        <w:r>
          <w:rPr>
            <w:color w:val="0000FF"/>
            <w:spacing w:val="-4"/>
            <w:u w:val="single" w:color="0000FF"/>
          </w:rPr>
          <w:t> </w:t>
        </w:r>
        <w:r>
          <w:rPr>
            <w:color w:val="0000FF"/>
            <w:u w:val="single" w:color="0000FF"/>
          </w:rPr>
          <w:t>Global</w:t>
        </w:r>
        <w:r>
          <w:rPr>
            <w:color w:val="0000FF"/>
            <w:spacing w:val="-3"/>
            <w:u w:val="single" w:color="0000FF"/>
          </w:rPr>
          <w:t> </w:t>
        </w:r>
        <w:r>
          <w:rPr>
            <w:color w:val="0000FF"/>
            <w:u w:val="single" w:color="0000FF"/>
          </w:rPr>
          <w:t>Conflict</w:t>
        </w:r>
        <w:r>
          <w:rPr>
            <w:color w:val="0000FF"/>
            <w:spacing w:val="-3"/>
            <w:u w:val="single" w:color="0000FF"/>
          </w:rPr>
          <w:t> </w:t>
        </w:r>
        <w:r>
          <w:rPr>
            <w:color w:val="0000FF"/>
            <w:u w:val="single" w:color="0000FF"/>
          </w:rPr>
          <w:t>and</w:t>
        </w:r>
        <w:r>
          <w:rPr>
            <w:color w:val="0000FF"/>
            <w:spacing w:val="-3"/>
            <w:u w:val="single" w:color="0000FF"/>
          </w:rPr>
          <w:t> </w:t>
        </w:r>
        <w:r>
          <w:rPr>
            <w:color w:val="0000FF"/>
            <w:u w:val="single" w:color="0000FF"/>
          </w:rPr>
          <w:t>Climate</w:t>
        </w:r>
      </w:hyperlink>
      <w:r>
        <w:rPr>
          <w:color w:val="0000FF"/>
          <w:u w:val="none"/>
        </w:rPr>
        <w:t> </w:t>
      </w:r>
      <w:hyperlink r:id="rId6">
        <w:r>
          <w:rPr>
            <w:color w:val="0000FF"/>
            <w:spacing w:val="-2"/>
            <w:u w:val="single" w:color="0000FF"/>
          </w:rPr>
          <w:t>Change</w:t>
        </w:r>
      </w:hyperlink>
    </w:p>
    <w:p>
      <w:pPr>
        <w:pStyle w:val="BodyText"/>
        <w:rPr>
          <w:sz w:val="27"/>
        </w:rPr>
      </w:pPr>
    </w:p>
    <w:p>
      <w:pPr>
        <w:pStyle w:val="BodyText"/>
        <w:spacing w:before="215"/>
        <w:rPr>
          <w:sz w:val="27"/>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-213192</wp:posOffset>
                </wp:positionV>
                <wp:extent cx="594360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72pt;margin-top:-16.786842pt;width:468pt;height:.5pt;mso-position-horizontal-relative:page;mso-position-vertical-relative:paragraph;z-index:15728640" id="docshape1" coordorigin="1440,-336" coordsize="9360,10" path="m10795,-336l1445,-336,1440,-336,1440,-331,1440,-326,1445,-326,10795,-326,10795,-331,10795,-336xm10800,-336l10795,-336,10795,-331,10795,-326,10800,-326,10800,-331,10800,-336xe" filled="true" fillcolor="#9f9f9f" stroked="false">
                <v:path arrowok="t"/>
                <v:fill type="solid"/>
                <w10:wrap type="none"/>
              </v:shape>
            </w:pict>
          </mc:Fallback>
        </mc:AlternateContent>
      </w:r>
      <w:bookmarkStart w:name="Scope" w:id="2"/>
      <w:bookmarkEnd w:id="2"/>
      <w:r>
        <w:rPr>
          <w:b w:val="0"/>
        </w:rPr>
      </w:r>
      <w:r>
        <w:rPr>
          <w:spacing w:val="-2"/>
        </w:rPr>
        <w:t>Scope</w:t>
      </w:r>
    </w:p>
    <w:p>
      <w:pPr>
        <w:pStyle w:val="BodyText"/>
        <w:spacing w:before="279"/>
      </w:pPr>
      <w:r>
        <w:rPr/>
        <w:t>Armed conflict and organized violence profoundly disrupt population structures, health trends, and mobility patterns. Moreover, the tumultuous events of war can make data collection prohibitive, presenting critical challenges for demographic research. Understanding the population</w:t>
      </w:r>
      <w:r>
        <w:rPr>
          <w:spacing w:val="-4"/>
        </w:rPr>
        <w:t> </w:t>
      </w:r>
      <w:r>
        <w:rPr/>
        <w:t>and</w:t>
      </w:r>
      <w:r>
        <w:rPr>
          <w:spacing w:val="-4"/>
        </w:rPr>
        <w:t> </w:t>
      </w:r>
      <w:r>
        <w:rPr/>
        <w:t>health</w:t>
      </w:r>
      <w:r>
        <w:rPr>
          <w:spacing w:val="-4"/>
        </w:rPr>
        <w:t> </w:t>
      </w:r>
      <w:r>
        <w:rPr/>
        <w:t>consequences</w:t>
      </w:r>
      <w:r>
        <w:rPr>
          <w:spacing w:val="-4"/>
        </w:rPr>
        <w:t> </w:t>
      </w:r>
      <w:r>
        <w:rPr/>
        <w:t>of</w:t>
      </w:r>
      <w:r>
        <w:rPr>
          <w:spacing w:val="-5"/>
        </w:rPr>
        <w:t> </w:t>
      </w:r>
      <w:r>
        <w:rPr/>
        <w:t>violence</w:t>
      </w:r>
      <w:r>
        <w:rPr>
          <w:spacing w:val="-3"/>
        </w:rPr>
        <w:t> </w:t>
      </w:r>
      <w:r>
        <w:rPr/>
        <w:t>and</w:t>
      </w:r>
      <w:r>
        <w:rPr>
          <w:spacing w:val="-4"/>
        </w:rPr>
        <w:t> </w:t>
      </w:r>
      <w:r>
        <w:rPr/>
        <w:t>armed</w:t>
      </w:r>
      <w:r>
        <w:rPr>
          <w:spacing w:val="-4"/>
        </w:rPr>
        <w:t> </w:t>
      </w:r>
      <w:r>
        <w:rPr/>
        <w:t>conflict</w:t>
      </w:r>
      <w:r>
        <w:rPr>
          <w:spacing w:val="-4"/>
        </w:rPr>
        <w:t> </w:t>
      </w:r>
      <w:r>
        <w:rPr/>
        <w:t>requires</w:t>
      </w:r>
      <w:r>
        <w:rPr>
          <w:spacing w:val="-4"/>
        </w:rPr>
        <w:t> </w:t>
      </w:r>
      <w:r>
        <w:rPr/>
        <w:t>nuanced</w:t>
      </w:r>
      <w:r>
        <w:rPr>
          <w:spacing w:val="-4"/>
        </w:rPr>
        <w:t> </w:t>
      </w:r>
      <w:r>
        <w:rPr/>
        <w:t>theoretical frameworks, robust methodological approaches, and benefits greatly from multidisciplinary collaborations and novel statistical methods.</w:t>
      </w:r>
    </w:p>
    <w:p>
      <w:pPr>
        <w:pStyle w:val="BodyText"/>
        <w:spacing w:before="5"/>
      </w:pPr>
    </w:p>
    <w:p>
      <w:pPr>
        <w:pStyle w:val="BodyText"/>
        <w:ind w:right="37"/>
      </w:pPr>
      <w:r>
        <w:rPr/>
        <w:t>This two-day symposium invites scholars across disciplines, including demography, public health, sociology, political science, and economics, to submit original research examining the short-</w:t>
      </w:r>
      <w:r>
        <w:rPr>
          <w:spacing w:val="-4"/>
        </w:rPr>
        <w:t> </w:t>
      </w:r>
      <w:r>
        <w:rPr/>
        <w:t>and</w:t>
      </w:r>
      <w:r>
        <w:rPr>
          <w:spacing w:val="-3"/>
        </w:rPr>
        <w:t> </w:t>
      </w:r>
      <w:r>
        <w:rPr/>
        <w:t>long-term</w:t>
      </w:r>
      <w:r>
        <w:rPr>
          <w:spacing w:val="-3"/>
        </w:rPr>
        <w:t> </w:t>
      </w:r>
      <w:r>
        <w:rPr/>
        <w:t>impacts</w:t>
      </w:r>
      <w:r>
        <w:rPr>
          <w:spacing w:val="-3"/>
        </w:rPr>
        <w:t> </w:t>
      </w:r>
      <w:r>
        <w:rPr/>
        <w:t>of</w:t>
      </w:r>
      <w:r>
        <w:rPr>
          <w:spacing w:val="-4"/>
        </w:rPr>
        <w:t> </w:t>
      </w:r>
      <w:r>
        <w:rPr/>
        <w:t>armed</w:t>
      </w:r>
      <w:r>
        <w:rPr>
          <w:spacing w:val="-3"/>
        </w:rPr>
        <w:t> </w:t>
      </w:r>
      <w:r>
        <w:rPr/>
        <w:t>conflict</w:t>
      </w:r>
      <w:r>
        <w:rPr>
          <w:spacing w:val="-1"/>
        </w:rPr>
        <w:t> </w:t>
      </w:r>
      <w:r>
        <w:rPr/>
        <w:t>and</w:t>
      </w:r>
      <w:r>
        <w:rPr>
          <w:spacing w:val="-3"/>
        </w:rPr>
        <w:t> </w:t>
      </w:r>
      <w:r>
        <w:rPr/>
        <w:t>violence</w:t>
      </w:r>
      <w:r>
        <w:rPr>
          <w:spacing w:val="-4"/>
        </w:rPr>
        <w:t> </w:t>
      </w:r>
      <w:r>
        <w:rPr/>
        <w:t>on</w:t>
      </w:r>
      <w:r>
        <w:rPr>
          <w:spacing w:val="-3"/>
        </w:rPr>
        <w:t> </w:t>
      </w:r>
      <w:r>
        <w:rPr/>
        <w:t>mortality,</w:t>
      </w:r>
      <w:r>
        <w:rPr>
          <w:spacing w:val="-3"/>
        </w:rPr>
        <w:t> </w:t>
      </w:r>
      <w:r>
        <w:rPr/>
        <w:t>migration,</w:t>
      </w:r>
      <w:r>
        <w:rPr>
          <w:spacing w:val="-3"/>
        </w:rPr>
        <w:t> </w:t>
      </w:r>
      <w:r>
        <w:rPr/>
        <w:t>fertility,</w:t>
      </w:r>
      <w:r>
        <w:rPr>
          <w:spacing w:val="-3"/>
        </w:rPr>
        <w:t> </w:t>
      </w:r>
      <w:r>
        <w:rPr/>
        <w:t>the environment, and population health. By fostering dialogue among global experts, this event symposium aims to advance research and provide insights into populations at risk.</w:t>
      </w:r>
    </w:p>
    <w:p>
      <w:pPr>
        <w:pStyle w:val="BodyText"/>
        <w:spacing w:before="2"/>
      </w:pPr>
    </w:p>
    <w:p>
      <w:pPr>
        <w:pStyle w:val="BodyText"/>
        <w:spacing w:before="1"/>
      </w:pPr>
      <w:r>
        <w:rPr/>
        <w:t>We</w:t>
      </w:r>
      <w:r>
        <w:rPr>
          <w:spacing w:val="-3"/>
        </w:rPr>
        <w:t> </w:t>
      </w:r>
      <w:r>
        <w:rPr/>
        <w:t>invite</w:t>
      </w:r>
      <w:r>
        <w:rPr>
          <w:spacing w:val="-3"/>
        </w:rPr>
        <w:t> </w:t>
      </w:r>
      <w:r>
        <w:rPr/>
        <w:t>contributions</w:t>
      </w:r>
      <w:r>
        <w:rPr>
          <w:spacing w:val="-1"/>
        </w:rPr>
        <w:t> </w:t>
      </w:r>
      <w:r>
        <w:rPr/>
        <w:t>that</w:t>
      </w:r>
      <w:r>
        <w:rPr>
          <w:spacing w:val="-2"/>
        </w:rPr>
        <w:t> </w:t>
      </w:r>
      <w:r>
        <w:rPr/>
        <w:t>address</w:t>
      </w:r>
      <w:r>
        <w:rPr>
          <w:spacing w:val="-2"/>
        </w:rPr>
        <w:t> </w:t>
      </w:r>
      <w:r>
        <w:rPr/>
        <w:t>topics</w:t>
      </w:r>
      <w:r>
        <w:rPr>
          <w:spacing w:val="-1"/>
        </w:rPr>
        <w:t> </w:t>
      </w:r>
      <w:r>
        <w:rPr>
          <w:spacing w:val="-2"/>
        </w:rPr>
        <w:t>including:</w:t>
      </w:r>
    </w:p>
    <w:p>
      <w:pPr>
        <w:pStyle w:val="BodyText"/>
        <w:spacing w:before="4"/>
      </w:pPr>
    </w:p>
    <w:p>
      <w:pPr>
        <w:pStyle w:val="ListParagraph"/>
        <w:numPr>
          <w:ilvl w:val="0"/>
          <w:numId w:val="1"/>
        </w:numPr>
        <w:tabs>
          <w:tab w:pos="719" w:val="left" w:leader="none"/>
        </w:tabs>
        <w:spacing w:line="240" w:lineRule="auto" w:before="0" w:after="0"/>
        <w:ind w:left="719" w:right="0" w:hanging="359"/>
        <w:jc w:val="left"/>
        <w:rPr>
          <w:sz w:val="24"/>
        </w:rPr>
      </w:pPr>
      <w:r>
        <w:rPr>
          <w:sz w:val="24"/>
        </w:rPr>
        <w:t>Health</w:t>
      </w:r>
      <w:r>
        <w:rPr>
          <w:spacing w:val="-4"/>
          <w:sz w:val="24"/>
        </w:rPr>
        <w:t> </w:t>
      </w:r>
      <w:r>
        <w:rPr>
          <w:sz w:val="24"/>
        </w:rPr>
        <w:t>and</w:t>
      </w:r>
      <w:r>
        <w:rPr>
          <w:spacing w:val="-1"/>
          <w:sz w:val="24"/>
        </w:rPr>
        <w:t> </w:t>
      </w:r>
      <w:r>
        <w:rPr>
          <w:sz w:val="24"/>
        </w:rPr>
        <w:t>demographic</w:t>
      </w:r>
      <w:r>
        <w:rPr>
          <w:spacing w:val="-1"/>
          <w:sz w:val="24"/>
        </w:rPr>
        <w:t> </w:t>
      </w:r>
      <w:r>
        <w:rPr>
          <w:sz w:val="24"/>
        </w:rPr>
        <w:t>impacts</w:t>
      </w:r>
      <w:r>
        <w:rPr>
          <w:spacing w:val="-1"/>
          <w:sz w:val="24"/>
        </w:rPr>
        <w:t> </w:t>
      </w:r>
      <w:r>
        <w:rPr>
          <w:sz w:val="24"/>
        </w:rPr>
        <w:t>of</w:t>
      </w:r>
      <w:r>
        <w:rPr>
          <w:spacing w:val="-3"/>
          <w:sz w:val="24"/>
        </w:rPr>
        <w:t> </w:t>
      </w:r>
      <w:r>
        <w:rPr>
          <w:sz w:val="24"/>
        </w:rPr>
        <w:t>violence and</w:t>
      </w:r>
      <w:r>
        <w:rPr>
          <w:spacing w:val="1"/>
          <w:sz w:val="24"/>
        </w:rPr>
        <w:t> </w:t>
      </w:r>
      <w:r>
        <w:rPr>
          <w:spacing w:val="-2"/>
          <w:sz w:val="24"/>
        </w:rPr>
        <w:t>displacement</w:t>
      </w:r>
    </w:p>
    <w:p>
      <w:pPr>
        <w:pStyle w:val="ListParagraph"/>
        <w:numPr>
          <w:ilvl w:val="0"/>
          <w:numId w:val="1"/>
        </w:numPr>
        <w:tabs>
          <w:tab w:pos="719" w:val="left" w:leader="none"/>
        </w:tabs>
        <w:spacing w:line="240" w:lineRule="auto" w:before="0" w:after="0"/>
        <w:ind w:left="719" w:right="0" w:hanging="359"/>
        <w:jc w:val="left"/>
        <w:rPr>
          <w:sz w:val="24"/>
        </w:rPr>
      </w:pPr>
      <w:r>
        <w:rPr>
          <w:sz w:val="24"/>
        </w:rPr>
        <w:t>Short-term</w:t>
      </w:r>
      <w:r>
        <w:rPr>
          <w:spacing w:val="-5"/>
          <w:sz w:val="24"/>
        </w:rPr>
        <w:t> </w:t>
      </w:r>
      <w:r>
        <w:rPr>
          <w:sz w:val="24"/>
        </w:rPr>
        <w:t>disruptions</w:t>
      </w:r>
      <w:r>
        <w:rPr>
          <w:spacing w:val="-2"/>
          <w:sz w:val="24"/>
        </w:rPr>
        <w:t> </w:t>
      </w:r>
      <w:r>
        <w:rPr>
          <w:sz w:val="24"/>
        </w:rPr>
        <w:t>and</w:t>
      </w:r>
      <w:r>
        <w:rPr>
          <w:spacing w:val="-3"/>
          <w:sz w:val="24"/>
        </w:rPr>
        <w:t> </w:t>
      </w:r>
      <w:r>
        <w:rPr>
          <w:sz w:val="24"/>
        </w:rPr>
        <w:t>long-term</w:t>
      </w:r>
      <w:r>
        <w:rPr>
          <w:spacing w:val="-2"/>
          <w:sz w:val="24"/>
        </w:rPr>
        <w:t> </w:t>
      </w:r>
      <w:r>
        <w:rPr>
          <w:sz w:val="24"/>
        </w:rPr>
        <w:t>population</w:t>
      </w:r>
      <w:r>
        <w:rPr>
          <w:spacing w:val="-2"/>
          <w:sz w:val="24"/>
        </w:rPr>
        <w:t> consequences</w:t>
      </w:r>
    </w:p>
    <w:p>
      <w:pPr>
        <w:pStyle w:val="ListParagraph"/>
        <w:numPr>
          <w:ilvl w:val="0"/>
          <w:numId w:val="1"/>
        </w:numPr>
        <w:tabs>
          <w:tab w:pos="719" w:val="left" w:leader="none"/>
        </w:tabs>
        <w:spacing w:line="240" w:lineRule="auto" w:before="0" w:after="0"/>
        <w:ind w:left="719" w:right="0" w:hanging="359"/>
        <w:jc w:val="left"/>
        <w:rPr>
          <w:sz w:val="24"/>
        </w:rPr>
      </w:pPr>
      <w:r>
        <w:rPr>
          <w:sz w:val="24"/>
        </w:rPr>
        <w:t>Methodological</w:t>
      </w:r>
      <w:r>
        <w:rPr>
          <w:spacing w:val="-4"/>
          <w:sz w:val="24"/>
        </w:rPr>
        <w:t> </w:t>
      </w:r>
      <w:r>
        <w:rPr>
          <w:sz w:val="24"/>
        </w:rPr>
        <w:t>innovations</w:t>
      </w:r>
      <w:r>
        <w:rPr>
          <w:spacing w:val="-2"/>
          <w:sz w:val="24"/>
        </w:rPr>
        <w:t> </w:t>
      </w:r>
      <w:r>
        <w:rPr>
          <w:sz w:val="24"/>
        </w:rPr>
        <w:t>for</w:t>
      </w:r>
      <w:r>
        <w:rPr>
          <w:spacing w:val="-3"/>
          <w:sz w:val="24"/>
        </w:rPr>
        <w:t> </w:t>
      </w:r>
      <w:r>
        <w:rPr>
          <w:sz w:val="24"/>
        </w:rPr>
        <w:t>studying</w:t>
      </w:r>
      <w:r>
        <w:rPr>
          <w:spacing w:val="-2"/>
          <w:sz w:val="24"/>
        </w:rPr>
        <w:t> </w:t>
      </w:r>
      <w:r>
        <w:rPr>
          <w:sz w:val="24"/>
        </w:rPr>
        <w:t>populations</w:t>
      </w:r>
      <w:r>
        <w:rPr>
          <w:spacing w:val="-2"/>
          <w:sz w:val="24"/>
        </w:rPr>
        <w:t> </w:t>
      </w:r>
      <w:r>
        <w:rPr>
          <w:sz w:val="24"/>
        </w:rPr>
        <w:t>in</w:t>
      </w:r>
      <w:r>
        <w:rPr>
          <w:spacing w:val="-2"/>
          <w:sz w:val="24"/>
        </w:rPr>
        <w:t> </w:t>
      </w:r>
      <w:r>
        <w:rPr>
          <w:sz w:val="24"/>
        </w:rPr>
        <w:t>conflict</w:t>
      </w:r>
      <w:r>
        <w:rPr>
          <w:spacing w:val="-1"/>
          <w:sz w:val="24"/>
        </w:rPr>
        <w:t> </w:t>
      </w:r>
      <w:r>
        <w:rPr>
          <w:spacing w:val="-2"/>
          <w:sz w:val="24"/>
        </w:rPr>
        <w:t>settings</w:t>
      </w:r>
    </w:p>
    <w:p>
      <w:pPr>
        <w:pStyle w:val="ListParagraph"/>
        <w:numPr>
          <w:ilvl w:val="0"/>
          <w:numId w:val="1"/>
        </w:numPr>
        <w:tabs>
          <w:tab w:pos="719" w:val="left" w:leader="none"/>
        </w:tabs>
        <w:spacing w:line="240" w:lineRule="auto" w:before="0" w:after="0"/>
        <w:ind w:left="719" w:right="0" w:hanging="359"/>
        <w:jc w:val="left"/>
        <w:rPr>
          <w:sz w:val="24"/>
        </w:rPr>
      </w:pPr>
      <w:r>
        <w:rPr>
          <w:sz w:val="24"/>
        </w:rPr>
        <w:t>Migration</w:t>
      </w:r>
      <w:r>
        <w:rPr>
          <w:spacing w:val="-4"/>
          <w:sz w:val="24"/>
        </w:rPr>
        <w:t> </w:t>
      </w:r>
      <w:r>
        <w:rPr>
          <w:sz w:val="24"/>
        </w:rPr>
        <w:t>and</w:t>
      </w:r>
      <w:r>
        <w:rPr>
          <w:spacing w:val="-2"/>
          <w:sz w:val="24"/>
        </w:rPr>
        <w:t> </w:t>
      </w:r>
      <w:r>
        <w:rPr>
          <w:sz w:val="24"/>
        </w:rPr>
        <w:t>forced</w:t>
      </w:r>
      <w:r>
        <w:rPr>
          <w:spacing w:val="-2"/>
          <w:sz w:val="24"/>
        </w:rPr>
        <w:t> </w:t>
      </w:r>
      <w:r>
        <w:rPr>
          <w:sz w:val="24"/>
        </w:rPr>
        <w:t>displacement</w:t>
      </w:r>
      <w:r>
        <w:rPr>
          <w:spacing w:val="-2"/>
          <w:sz w:val="24"/>
        </w:rPr>
        <w:t> </w:t>
      </w:r>
      <w:r>
        <w:rPr>
          <w:sz w:val="24"/>
        </w:rPr>
        <w:t>trends</w:t>
      </w:r>
      <w:r>
        <w:rPr>
          <w:spacing w:val="-1"/>
          <w:sz w:val="24"/>
        </w:rPr>
        <w:t> </w:t>
      </w:r>
      <w:r>
        <w:rPr>
          <w:sz w:val="24"/>
        </w:rPr>
        <w:t>and</w:t>
      </w:r>
      <w:r>
        <w:rPr>
          <w:spacing w:val="-2"/>
          <w:sz w:val="24"/>
        </w:rPr>
        <w:t> </w:t>
      </w:r>
      <w:r>
        <w:rPr>
          <w:sz w:val="24"/>
        </w:rPr>
        <w:t>their</w:t>
      </w:r>
      <w:r>
        <w:rPr>
          <w:spacing w:val="-3"/>
          <w:sz w:val="24"/>
        </w:rPr>
        <w:t> </w:t>
      </w:r>
      <w:r>
        <w:rPr>
          <w:sz w:val="24"/>
        </w:rPr>
        <w:t>demographic</w:t>
      </w:r>
      <w:r>
        <w:rPr>
          <w:spacing w:val="-2"/>
          <w:sz w:val="24"/>
        </w:rPr>
        <w:t> implications</w:t>
      </w:r>
    </w:p>
    <w:p>
      <w:pPr>
        <w:pStyle w:val="ListParagraph"/>
        <w:numPr>
          <w:ilvl w:val="0"/>
          <w:numId w:val="1"/>
        </w:numPr>
        <w:tabs>
          <w:tab w:pos="719" w:val="left" w:leader="none"/>
        </w:tabs>
        <w:spacing w:line="240" w:lineRule="auto" w:before="0" w:after="0"/>
        <w:ind w:left="719" w:right="0" w:hanging="359"/>
        <w:jc w:val="left"/>
        <w:rPr>
          <w:sz w:val="24"/>
        </w:rPr>
      </w:pPr>
      <w:r>
        <w:rPr>
          <w:sz w:val="24"/>
        </w:rPr>
        <w:t>Population</w:t>
      </w:r>
      <w:r>
        <w:rPr>
          <w:spacing w:val="-4"/>
          <w:sz w:val="24"/>
        </w:rPr>
        <w:t> </w:t>
      </w:r>
      <w:r>
        <w:rPr>
          <w:sz w:val="24"/>
        </w:rPr>
        <w:t>and</w:t>
      </w:r>
      <w:r>
        <w:rPr>
          <w:spacing w:val="-2"/>
          <w:sz w:val="24"/>
        </w:rPr>
        <w:t> </w:t>
      </w:r>
      <w:r>
        <w:rPr>
          <w:sz w:val="24"/>
        </w:rPr>
        <w:t>health</w:t>
      </w:r>
      <w:r>
        <w:rPr>
          <w:spacing w:val="-3"/>
          <w:sz w:val="24"/>
        </w:rPr>
        <w:t> </w:t>
      </w:r>
      <w:r>
        <w:rPr>
          <w:sz w:val="24"/>
        </w:rPr>
        <w:t>consequences</w:t>
      </w:r>
      <w:r>
        <w:rPr>
          <w:spacing w:val="-2"/>
          <w:sz w:val="24"/>
        </w:rPr>
        <w:t> </w:t>
      </w:r>
      <w:r>
        <w:rPr>
          <w:sz w:val="24"/>
        </w:rPr>
        <w:t>of</w:t>
      </w:r>
      <w:r>
        <w:rPr>
          <w:spacing w:val="-2"/>
          <w:sz w:val="24"/>
        </w:rPr>
        <w:t> </w:t>
      </w:r>
      <w:r>
        <w:rPr>
          <w:sz w:val="24"/>
        </w:rPr>
        <w:t>conflict-related</w:t>
      </w:r>
      <w:r>
        <w:rPr>
          <w:spacing w:val="-2"/>
          <w:sz w:val="24"/>
        </w:rPr>
        <w:t> </w:t>
      </w:r>
      <w:r>
        <w:rPr>
          <w:sz w:val="24"/>
        </w:rPr>
        <w:t>environmental</w:t>
      </w:r>
      <w:r>
        <w:rPr>
          <w:spacing w:val="-2"/>
          <w:sz w:val="24"/>
        </w:rPr>
        <w:t> damage</w:t>
      </w:r>
    </w:p>
    <w:p>
      <w:pPr>
        <w:pStyle w:val="ListParagraph"/>
        <w:numPr>
          <w:ilvl w:val="0"/>
          <w:numId w:val="1"/>
        </w:numPr>
        <w:tabs>
          <w:tab w:pos="719" w:val="left" w:leader="none"/>
        </w:tabs>
        <w:spacing w:line="240" w:lineRule="auto" w:before="0" w:after="0"/>
        <w:ind w:left="719" w:right="0" w:hanging="359"/>
        <w:jc w:val="left"/>
        <w:rPr>
          <w:sz w:val="24"/>
        </w:rPr>
      </w:pPr>
      <w:r>
        <w:rPr>
          <w:sz w:val="24"/>
        </w:rPr>
        <w:t>Intersectional</w:t>
      </w:r>
      <w:r>
        <w:rPr>
          <w:spacing w:val="-3"/>
          <w:sz w:val="24"/>
        </w:rPr>
        <w:t> </w:t>
      </w:r>
      <w:r>
        <w:rPr>
          <w:sz w:val="24"/>
        </w:rPr>
        <w:t>approaches</w:t>
      </w:r>
      <w:r>
        <w:rPr>
          <w:spacing w:val="-1"/>
          <w:sz w:val="24"/>
        </w:rPr>
        <w:t> </w:t>
      </w:r>
      <w:r>
        <w:rPr>
          <w:sz w:val="24"/>
        </w:rPr>
        <w:t>to</w:t>
      </w:r>
      <w:r>
        <w:rPr>
          <w:spacing w:val="-2"/>
          <w:sz w:val="24"/>
        </w:rPr>
        <w:t> </w:t>
      </w:r>
      <w:r>
        <w:rPr>
          <w:sz w:val="24"/>
        </w:rPr>
        <w:t>understanding</w:t>
      </w:r>
      <w:r>
        <w:rPr>
          <w:spacing w:val="-3"/>
          <w:sz w:val="24"/>
        </w:rPr>
        <w:t> </w:t>
      </w:r>
      <w:r>
        <w:rPr>
          <w:sz w:val="24"/>
        </w:rPr>
        <w:t>vulnerable</w:t>
      </w:r>
      <w:r>
        <w:rPr>
          <w:spacing w:val="-3"/>
          <w:sz w:val="24"/>
        </w:rPr>
        <w:t> </w:t>
      </w:r>
      <w:r>
        <w:rPr>
          <w:sz w:val="24"/>
        </w:rPr>
        <w:t>populations</w:t>
      </w:r>
      <w:r>
        <w:rPr>
          <w:spacing w:val="-3"/>
          <w:sz w:val="24"/>
        </w:rPr>
        <w:t> </w:t>
      </w:r>
      <w:r>
        <w:rPr>
          <w:sz w:val="24"/>
        </w:rPr>
        <w:t>in</w:t>
      </w:r>
      <w:r>
        <w:rPr>
          <w:spacing w:val="-2"/>
          <w:sz w:val="24"/>
        </w:rPr>
        <w:t> </w:t>
      </w:r>
      <w:r>
        <w:rPr>
          <w:sz w:val="24"/>
        </w:rPr>
        <w:t>conflict</w:t>
      </w:r>
      <w:r>
        <w:rPr>
          <w:spacing w:val="-2"/>
          <w:sz w:val="24"/>
        </w:rPr>
        <w:t> zones</w:t>
      </w:r>
    </w:p>
    <w:p>
      <w:pPr>
        <w:pStyle w:val="BodyText"/>
        <w:rPr>
          <w:sz w:val="27"/>
        </w:rPr>
      </w:pPr>
    </w:p>
    <w:p>
      <w:pPr>
        <w:pStyle w:val="BodyText"/>
        <w:spacing w:before="215"/>
        <w:rPr>
          <w:sz w:val="27"/>
        </w:rPr>
      </w:pPr>
    </w:p>
    <w:p>
      <w:pPr>
        <w:pStyle w:val="Heading2"/>
        <w:spacing w:before="1"/>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-212766</wp:posOffset>
                </wp:positionV>
                <wp:extent cx="594360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43600" cy="6350"/>
                        </a:xfrm>
                        <a:custGeom>
                          <a:avLst/>
                          <a:gdLst/>
                          <a:ahLst/>
                          <a:cxnLst/>
                          <a:rect l="l" t="t" r="r" b="b"/>
                          <a:pathLst>
                            <a:path w="5943600" h="6350">
                              <a:moveTo>
                                <a:pt x="5940539" y="3060"/>
                              </a:moveTo>
                              <a:lnTo>
                                <a:pt x="3048" y="3060"/>
                              </a:lnTo>
                              <a:lnTo>
                                <a:pt x="0" y="3060"/>
                              </a:lnTo>
                              <a:lnTo>
                                <a:pt x="0" y="6096"/>
                              </a:lnTo>
                              <a:lnTo>
                                <a:pt x="3048" y="6096"/>
                              </a:lnTo>
                              <a:lnTo>
                                <a:pt x="5940539" y="6096"/>
                              </a:lnTo>
                              <a:lnTo>
                                <a:pt x="5940539" y="3060"/>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60"/>
                              </a:moveTo>
                              <a:lnTo>
                                <a:pt x="5940552" y="3060"/>
                              </a:lnTo>
                              <a:lnTo>
                                <a:pt x="5940552" y="6096"/>
                              </a:lnTo>
                              <a:lnTo>
                                <a:pt x="5943600" y="6096"/>
                              </a:lnTo>
                              <a:lnTo>
                                <a:pt x="5943600" y="3060"/>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72pt;margin-top:-16.753262pt;width:468pt;height:.5pt;mso-position-horizontal-relative:page;mso-position-vertical-relative:paragraph;z-index:15729152" id="docshape2" coordorigin="1440,-335" coordsize="9360,10" path="m10795,-330l1445,-330,1440,-330,1440,-325,1445,-325,10795,-325,10795,-330xm10795,-335l1445,-335,1440,-335,1440,-330,1445,-330,10795,-330,10795,-335xm10800,-330l10795,-330,10795,-325,10800,-325,10800,-330xm10800,-335l10795,-335,10795,-330,10800,-330,10800,-335xe" filled="true" fillcolor="#9f9f9f" stroked="false">
                <v:path arrowok="t"/>
                <v:fill type="solid"/>
                <w10:wrap type="none"/>
              </v:shape>
            </w:pict>
          </mc:Fallback>
        </mc:AlternateContent>
      </w:r>
      <w:bookmarkStart w:name="Submission Guidelines" w:id="3"/>
      <w:bookmarkEnd w:id="3"/>
      <w:r>
        <w:rPr>
          <w:b w:val="0"/>
        </w:rPr>
      </w:r>
      <w:r>
        <w:rPr/>
        <w:t>Submission</w:t>
      </w:r>
      <w:r>
        <w:rPr>
          <w:spacing w:val="-9"/>
        </w:rPr>
        <w:t> </w:t>
      </w:r>
      <w:r>
        <w:rPr>
          <w:spacing w:val="-2"/>
        </w:rPr>
        <w:t>Guidelines</w:t>
      </w:r>
    </w:p>
    <w:p>
      <w:pPr>
        <w:pStyle w:val="BodyText"/>
        <w:spacing w:before="279"/>
      </w:pPr>
      <w:r>
        <w:rPr/>
        <w:t>Please use the </w:t>
      </w:r>
      <w:hyperlink r:id="rId7">
        <w:r>
          <w:rPr>
            <w:color w:val="0000FF"/>
            <w:u w:val="single" w:color="0000FF"/>
          </w:rPr>
          <w:t>submission website</w:t>
        </w:r>
      </w:hyperlink>
      <w:r>
        <w:rPr>
          <w:color w:val="0000FF"/>
          <w:u w:val="single" w:color="0000FF"/>
        </w:rPr>
        <w:t> </w:t>
      </w:r>
      <w:r>
        <w:rPr>
          <w:u w:val="none"/>
        </w:rPr>
        <w:t>to submit extended abstracts (2–4 pages) or full papers and a short abstract (250 words) by </w:t>
      </w:r>
      <w:r>
        <w:rPr>
          <w:b/>
          <w:u w:val="none"/>
        </w:rPr>
        <w:t>March 14, 2025 </w:t>
      </w:r>
      <w:r>
        <w:rPr>
          <w:u w:val="none"/>
        </w:rPr>
        <w:t>(23:59 CET). Include the paper title, author(s) name(s),</w:t>
      </w:r>
      <w:r>
        <w:rPr>
          <w:spacing w:val="-4"/>
          <w:u w:val="none"/>
        </w:rPr>
        <w:t> </w:t>
      </w:r>
      <w:r>
        <w:rPr>
          <w:u w:val="none"/>
        </w:rPr>
        <w:t>affiliation(s),</w:t>
      </w:r>
      <w:r>
        <w:rPr>
          <w:spacing w:val="-4"/>
          <w:u w:val="none"/>
        </w:rPr>
        <w:t> </w:t>
      </w:r>
      <w:r>
        <w:rPr>
          <w:u w:val="none"/>
        </w:rPr>
        <w:t>and</w:t>
      </w:r>
      <w:r>
        <w:rPr>
          <w:spacing w:val="-4"/>
          <w:u w:val="none"/>
        </w:rPr>
        <w:t> </w:t>
      </w:r>
      <w:r>
        <w:rPr>
          <w:u w:val="none"/>
        </w:rPr>
        <w:t>the</w:t>
      </w:r>
      <w:r>
        <w:rPr>
          <w:spacing w:val="-5"/>
          <w:u w:val="none"/>
        </w:rPr>
        <w:t> </w:t>
      </w:r>
      <w:r>
        <w:rPr>
          <w:u w:val="none"/>
        </w:rPr>
        <w:t>contact</w:t>
      </w:r>
      <w:r>
        <w:rPr>
          <w:spacing w:val="-4"/>
          <w:u w:val="none"/>
        </w:rPr>
        <w:t> </w:t>
      </w:r>
      <w:r>
        <w:rPr>
          <w:u w:val="none"/>
        </w:rPr>
        <w:t>information</w:t>
      </w:r>
      <w:r>
        <w:rPr>
          <w:spacing w:val="-4"/>
          <w:u w:val="none"/>
        </w:rPr>
        <w:t> </w:t>
      </w:r>
      <w:r>
        <w:rPr>
          <w:u w:val="none"/>
        </w:rPr>
        <w:t>of</w:t>
      </w:r>
      <w:r>
        <w:rPr>
          <w:spacing w:val="-5"/>
          <w:u w:val="none"/>
        </w:rPr>
        <w:t> </w:t>
      </w:r>
      <w:r>
        <w:rPr>
          <w:u w:val="none"/>
        </w:rPr>
        <w:t>the</w:t>
      </w:r>
      <w:r>
        <w:rPr>
          <w:spacing w:val="-5"/>
          <w:u w:val="none"/>
        </w:rPr>
        <w:t> </w:t>
      </w:r>
      <w:r>
        <w:rPr>
          <w:u w:val="none"/>
        </w:rPr>
        <w:t>presenting</w:t>
      </w:r>
      <w:r>
        <w:rPr>
          <w:spacing w:val="-4"/>
          <w:u w:val="none"/>
        </w:rPr>
        <w:t> </w:t>
      </w:r>
      <w:r>
        <w:rPr>
          <w:u w:val="none"/>
        </w:rPr>
        <w:t>author.</w:t>
      </w:r>
      <w:r>
        <w:rPr>
          <w:spacing w:val="-2"/>
          <w:u w:val="none"/>
        </w:rPr>
        <w:t> </w:t>
      </w:r>
      <w:r>
        <w:rPr>
          <w:u w:val="none"/>
        </w:rPr>
        <w:t>Selected</w:t>
      </w:r>
      <w:r>
        <w:rPr>
          <w:spacing w:val="-4"/>
          <w:u w:val="none"/>
        </w:rPr>
        <w:t> </w:t>
      </w:r>
      <w:r>
        <w:rPr>
          <w:u w:val="none"/>
        </w:rPr>
        <w:t>papers</w:t>
      </w:r>
      <w:r>
        <w:rPr>
          <w:spacing w:val="-4"/>
          <w:u w:val="none"/>
        </w:rPr>
        <w:t> </w:t>
      </w:r>
      <w:r>
        <w:rPr>
          <w:u w:val="none"/>
        </w:rPr>
        <w:t>will be invited for an oral or poster presentation at the conference.</w:t>
      </w:r>
    </w:p>
    <w:p>
      <w:pPr>
        <w:pStyle w:val="BodyText"/>
        <w:spacing w:after="0"/>
        <w:sectPr>
          <w:type w:val="continuous"/>
          <w:pgSz w:w="12240" w:h="15840"/>
          <w:pgMar w:top="1380" w:bottom="280" w:left="1440" w:right="1440"/>
        </w:sectPr>
      </w:pPr>
    </w:p>
    <w:p>
      <w:pPr>
        <w:pStyle w:val="BodyText"/>
        <w:spacing w:before="79"/>
        <w:ind w:right="68"/>
      </w:pPr>
      <w:r>
        <w:rPr/>
        <mc:AlternateContent>
          <mc:Choice Requires="wps">
            <w:drawing>
              <wp:anchor distT="0" distB="0" distL="0" distR="0" allowOverlap="1" layoutInCell="1" locked="0" behindDoc="0" simplePos="0" relativeHeight="15730688">
                <wp:simplePos x="0" y="0"/>
                <wp:positionH relativeFrom="page">
                  <wp:posOffset>5435600</wp:posOffset>
                </wp:positionH>
                <wp:positionV relativeFrom="page">
                  <wp:posOffset>4781550</wp:posOffset>
                </wp:positionV>
                <wp:extent cx="2336800" cy="1168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6800" cy="11684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Zagheni, </w:t>
                            </w:r>
                            <w:r>
                              <w:rPr>
                                <w:rFonts w:ascii="Arial"/>
                                <w:b/>
                                <w:i/>
                                <w:color w:val="000000"/>
                                <w:spacing w:val="-2"/>
                                <w:sz w:val="16"/>
                              </w:rPr>
                              <w:t>Emilio</w:t>
                            </w:r>
                          </w:p>
                          <w:p>
                            <w:pPr>
                              <w:spacing w:before="16"/>
                              <w:ind w:left="40" w:right="0" w:firstLine="0"/>
                              <w:jc w:val="left"/>
                              <w:rPr>
                                <w:rFonts w:ascii="Arial"/>
                                <w:i/>
                                <w:color w:val="000000"/>
                                <w:sz w:val="16"/>
                              </w:rPr>
                            </w:pPr>
                            <w:r>
                              <w:rPr>
                                <w:rFonts w:ascii="Arial"/>
                                <w:i/>
                                <w:color w:val="000000"/>
                                <w:sz w:val="16"/>
                              </w:rPr>
                              <w:t>2025-01-29 </w:t>
                            </w:r>
                            <w:r>
                              <w:rPr>
                                <w:rFonts w:ascii="Arial"/>
                                <w:i/>
                                <w:color w:val="000000"/>
                                <w:spacing w:val="-2"/>
                                <w:sz w:val="16"/>
                              </w:rPr>
                              <w:t>19:42:00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51" w:firstLine="0"/>
                              <w:jc w:val="left"/>
                              <w:rPr>
                                <w:rFonts w:ascii="Arial"/>
                                <w:color w:val="000000"/>
                                <w:sz w:val="20"/>
                              </w:rPr>
                            </w:pPr>
                            <w:r>
                              <w:rPr>
                                <w:rFonts w:ascii="Arial"/>
                                <w:color w:val="000000"/>
                                <w:sz w:val="20"/>
                              </w:rPr>
                              <w:t>I included IUSSP and my name as contact person for IUSSP. Also, in case there are controversial issues around the workshop (as wars are/could be a sensitive topic), it is good that the director of the hosting institution is </w:t>
                            </w:r>
                            <w:r>
                              <w:rPr>
                                <w:rFonts w:ascii="Arial"/>
                                <w:color w:val="000000"/>
                                <w:spacing w:val="-2"/>
                                <w:sz w:val="20"/>
                              </w:rPr>
                              <w:t>included.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8pt;margin-top:376.5pt;width:184pt;height:92pt;mso-position-horizontal-relative:page;mso-position-vertical-relative:page;z-index:15730688" type="#_x0000_t202" id="docshape3"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Zagheni, </w:t>
                      </w:r>
                      <w:r>
                        <w:rPr>
                          <w:rFonts w:ascii="Arial"/>
                          <w:b/>
                          <w:i/>
                          <w:color w:val="000000"/>
                          <w:spacing w:val="-2"/>
                          <w:sz w:val="16"/>
                        </w:rPr>
                        <w:t>Emilio</w:t>
                      </w:r>
                    </w:p>
                    <w:p>
                      <w:pPr>
                        <w:spacing w:before="16"/>
                        <w:ind w:left="40" w:right="0" w:firstLine="0"/>
                        <w:jc w:val="left"/>
                        <w:rPr>
                          <w:rFonts w:ascii="Arial"/>
                          <w:i/>
                          <w:color w:val="000000"/>
                          <w:sz w:val="16"/>
                        </w:rPr>
                      </w:pPr>
                      <w:r>
                        <w:rPr>
                          <w:rFonts w:ascii="Arial"/>
                          <w:i/>
                          <w:color w:val="000000"/>
                          <w:sz w:val="16"/>
                        </w:rPr>
                        <w:t>2025-01-29 </w:t>
                      </w:r>
                      <w:r>
                        <w:rPr>
                          <w:rFonts w:ascii="Arial"/>
                          <w:i/>
                          <w:color w:val="000000"/>
                          <w:spacing w:val="-2"/>
                          <w:sz w:val="16"/>
                        </w:rPr>
                        <w:t>19:42:00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51" w:firstLine="0"/>
                        <w:jc w:val="left"/>
                        <w:rPr>
                          <w:rFonts w:ascii="Arial"/>
                          <w:color w:val="000000"/>
                          <w:sz w:val="20"/>
                        </w:rPr>
                      </w:pPr>
                      <w:r>
                        <w:rPr>
                          <w:rFonts w:ascii="Arial"/>
                          <w:color w:val="000000"/>
                          <w:sz w:val="20"/>
                        </w:rPr>
                        <w:t>I included IUSSP and my name as contact person for IUSSP. Also, in case there are controversial issues around the workshop (as wars are/could be a sensitive topic), it is good that the director of the hosting institution is </w:t>
                      </w:r>
                      <w:r>
                        <w:rPr>
                          <w:rFonts w:ascii="Arial"/>
                          <w:color w:val="000000"/>
                          <w:spacing w:val="-2"/>
                          <w:sz w:val="20"/>
                        </w:rPr>
                        <w:t>included.</w:t>
                      </w:r>
                    </w:p>
                  </w:txbxContent>
                </v:textbox>
                <v:fill opacity="45875f" type="gradient"/>
                <v:stroke dashstyle="solid"/>
                <w10:wrap type="none"/>
              </v:shape>
            </w:pict>
          </mc:Fallback>
        </mc:AlternateContent>
      </w:r>
      <w:r>
        <w:rPr/>
        <w:t>There are no fees to attend, but participants are expected to cover their travel costs and accommodations. Financial support may be available for presenting students or early career scientists</w:t>
      </w:r>
      <w:r>
        <w:rPr>
          <w:spacing w:val="-4"/>
        </w:rPr>
        <w:t> </w:t>
      </w:r>
      <w:r>
        <w:rPr/>
        <w:t>with</w:t>
      </w:r>
      <w:r>
        <w:rPr>
          <w:spacing w:val="-4"/>
        </w:rPr>
        <w:t> </w:t>
      </w:r>
      <w:r>
        <w:rPr/>
        <w:t>high-quality</w:t>
      </w:r>
      <w:r>
        <w:rPr>
          <w:spacing w:val="-4"/>
        </w:rPr>
        <w:t> </w:t>
      </w:r>
      <w:r>
        <w:rPr/>
        <w:t>submissions</w:t>
      </w:r>
      <w:r>
        <w:rPr>
          <w:spacing w:val="-4"/>
        </w:rPr>
        <w:t> </w:t>
      </w:r>
      <w:r>
        <w:rPr/>
        <w:t>and</w:t>
      </w:r>
      <w:r>
        <w:rPr>
          <w:spacing w:val="-4"/>
        </w:rPr>
        <w:t> </w:t>
      </w:r>
      <w:r>
        <w:rPr/>
        <w:t>no</w:t>
      </w:r>
      <w:r>
        <w:rPr>
          <w:spacing w:val="-4"/>
        </w:rPr>
        <w:t> </w:t>
      </w:r>
      <w:r>
        <w:rPr/>
        <w:t>funding</w:t>
      </w:r>
      <w:r>
        <w:rPr>
          <w:spacing w:val="-4"/>
        </w:rPr>
        <w:t> </w:t>
      </w:r>
      <w:r>
        <w:rPr/>
        <w:t>available.</w:t>
      </w:r>
      <w:r>
        <w:rPr>
          <w:spacing w:val="-4"/>
        </w:rPr>
        <w:t> </w:t>
      </w:r>
      <w:r>
        <w:rPr/>
        <w:t>Please</w:t>
      </w:r>
      <w:r>
        <w:rPr>
          <w:spacing w:val="-5"/>
        </w:rPr>
        <w:t> </w:t>
      </w:r>
      <w:r>
        <w:rPr/>
        <w:t>indicate</w:t>
      </w:r>
      <w:r>
        <w:rPr>
          <w:spacing w:val="-5"/>
        </w:rPr>
        <w:t> </w:t>
      </w:r>
      <w:r>
        <w:rPr/>
        <w:t>your</w:t>
      </w:r>
      <w:r>
        <w:rPr>
          <w:spacing w:val="-5"/>
        </w:rPr>
        <w:t> </w:t>
      </w:r>
      <w:r>
        <w:rPr/>
        <w:t>request for funding on the submission website.</w:t>
      </w:r>
    </w:p>
    <w:p>
      <w:pPr>
        <w:pStyle w:val="BodyText"/>
        <w:spacing w:before="5"/>
      </w:pPr>
    </w:p>
    <w:p>
      <w:pPr>
        <w:pStyle w:val="BodyText"/>
      </w:pPr>
      <w:r>
        <w:rPr/>
        <w:t>For</w:t>
      </w:r>
      <w:r>
        <w:rPr>
          <w:spacing w:val="-5"/>
        </w:rPr>
        <w:t> </w:t>
      </w:r>
      <w:r>
        <w:rPr/>
        <w:t>inquiries</w:t>
      </w:r>
      <w:r>
        <w:rPr>
          <w:spacing w:val="-2"/>
        </w:rPr>
        <w:t> </w:t>
      </w:r>
      <w:r>
        <w:rPr/>
        <w:t>and further information,</w:t>
      </w:r>
      <w:r>
        <w:rPr>
          <w:spacing w:val="-2"/>
        </w:rPr>
        <w:t> </w:t>
      </w:r>
      <w:r>
        <w:rPr/>
        <w:t>please</w:t>
      </w:r>
      <w:r>
        <w:rPr>
          <w:spacing w:val="-3"/>
        </w:rPr>
        <w:t> </w:t>
      </w:r>
      <w:r>
        <w:rPr/>
        <w:t>contact</w:t>
      </w:r>
      <w:r>
        <w:rPr>
          <w:spacing w:val="-1"/>
        </w:rPr>
        <w:t> </w:t>
      </w:r>
      <w:hyperlink r:id="rId8">
        <w:r>
          <w:rPr>
            <w:color w:val="0000FF"/>
            <w:spacing w:val="-2"/>
            <w:u w:val="single" w:color="0000FF"/>
          </w:rPr>
          <w:t>COVACconference2025@demogr.mpg.de</w:t>
        </w:r>
      </w:hyperlink>
    </w:p>
    <w:p>
      <w:pPr>
        <w:pStyle w:val="BodyText"/>
      </w:pPr>
    </w:p>
    <w:p>
      <w:pPr>
        <w:pStyle w:val="BodyText"/>
      </w:pPr>
    </w:p>
    <w:p>
      <w:pPr>
        <w:pStyle w:val="BodyText"/>
        <w:spacing w:before="7"/>
      </w:pPr>
    </w:p>
    <w:p>
      <w:pPr>
        <w:pStyle w:val="Heading3"/>
      </w:pPr>
      <w:r>
        <w:rPr/>
        <mc:AlternateContent>
          <mc:Choice Requires="wps">
            <w:drawing>
              <wp:anchor distT="0" distB="0" distL="0" distR="0" allowOverlap="1" layoutInCell="1" locked="0" behindDoc="0" simplePos="0" relativeHeight="15729664">
                <wp:simplePos x="0" y="0"/>
                <wp:positionH relativeFrom="page">
                  <wp:posOffset>914400</wp:posOffset>
                </wp:positionH>
                <wp:positionV relativeFrom="paragraph">
                  <wp:posOffset>-212591</wp:posOffset>
                </wp:positionV>
                <wp:extent cx="59436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3600" cy="6350"/>
                        </a:xfrm>
                        <a:custGeom>
                          <a:avLst/>
                          <a:gdLst/>
                          <a:ahLst/>
                          <a:cxnLst/>
                          <a:rect l="l" t="t" r="r" b="b"/>
                          <a:pathLst>
                            <a:path w="5943600" h="6350">
                              <a:moveTo>
                                <a:pt x="5940539" y="3060"/>
                              </a:moveTo>
                              <a:lnTo>
                                <a:pt x="3048" y="3060"/>
                              </a:lnTo>
                              <a:lnTo>
                                <a:pt x="0" y="3060"/>
                              </a:lnTo>
                              <a:lnTo>
                                <a:pt x="0" y="6096"/>
                              </a:lnTo>
                              <a:lnTo>
                                <a:pt x="3048" y="6096"/>
                              </a:lnTo>
                              <a:lnTo>
                                <a:pt x="5940539" y="6096"/>
                              </a:lnTo>
                              <a:lnTo>
                                <a:pt x="5940539" y="3060"/>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60"/>
                              </a:moveTo>
                              <a:lnTo>
                                <a:pt x="5940552" y="3060"/>
                              </a:lnTo>
                              <a:lnTo>
                                <a:pt x="5940552" y="6096"/>
                              </a:lnTo>
                              <a:lnTo>
                                <a:pt x="5943600" y="6096"/>
                              </a:lnTo>
                              <a:lnTo>
                                <a:pt x="5943600" y="3060"/>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72pt;margin-top:-16.739483pt;width:468pt;height:.5pt;mso-position-horizontal-relative:page;mso-position-vertical-relative:paragraph;z-index:15729664" id="docshape4" coordorigin="1440,-335" coordsize="9360,10" path="m10795,-330l1445,-330,1440,-330,1440,-325,1445,-325,10795,-325,10795,-330xm10795,-335l1445,-335,1440,-335,1440,-330,1445,-330,10795,-330,10795,-335xm10800,-330l10795,-330,10795,-325,10800,-325,10800,-330xm10800,-335l10795,-335,10795,-330,10800,-330,10800,-335xe" filled="true" fillcolor="#9f9f9f" stroked="false">
                <v:path arrowok="t"/>
                <v:fill type="solid"/>
                <w10:wrap type="none"/>
              </v:shape>
            </w:pict>
          </mc:Fallback>
        </mc:AlternateContent>
      </w:r>
      <w:bookmarkStart w:name="Important Dates" w:id="4"/>
      <w:bookmarkEnd w:id="4"/>
      <w:r>
        <w:rPr>
          <w:b w:val="0"/>
        </w:rPr>
      </w:r>
      <w:r>
        <w:rPr/>
        <w:t>Important</w:t>
      </w:r>
      <w:r>
        <w:rPr>
          <w:spacing w:val="-4"/>
        </w:rPr>
        <w:t> Dates</w:t>
      </w:r>
    </w:p>
    <w:p>
      <w:pPr>
        <w:pStyle w:val="BodyText"/>
        <w:spacing w:before="5"/>
        <w:rPr>
          <w:b/>
        </w:rPr>
      </w:pPr>
    </w:p>
    <w:p>
      <w:pPr>
        <w:pStyle w:val="ListParagraph"/>
        <w:numPr>
          <w:ilvl w:val="0"/>
          <w:numId w:val="1"/>
        </w:numPr>
        <w:tabs>
          <w:tab w:pos="719" w:val="left" w:leader="none"/>
        </w:tabs>
        <w:spacing w:line="240" w:lineRule="auto" w:before="0" w:after="0"/>
        <w:ind w:left="719" w:right="0" w:hanging="359"/>
        <w:jc w:val="left"/>
        <w:rPr>
          <w:sz w:val="24"/>
        </w:rPr>
      </w:pPr>
      <w:r>
        <w:rPr>
          <w:b/>
          <w:sz w:val="24"/>
        </w:rPr>
        <w:t>Call</w:t>
      </w:r>
      <w:r>
        <w:rPr>
          <w:b/>
          <w:spacing w:val="-2"/>
          <w:sz w:val="24"/>
        </w:rPr>
        <w:t> </w:t>
      </w:r>
      <w:r>
        <w:rPr>
          <w:b/>
          <w:sz w:val="24"/>
        </w:rPr>
        <w:t>for</w:t>
      </w:r>
      <w:r>
        <w:rPr>
          <w:b/>
          <w:spacing w:val="-2"/>
          <w:sz w:val="24"/>
        </w:rPr>
        <w:t> </w:t>
      </w:r>
      <w:r>
        <w:rPr>
          <w:b/>
          <w:sz w:val="24"/>
        </w:rPr>
        <w:t>Papers</w:t>
      </w:r>
      <w:r>
        <w:rPr>
          <w:b/>
          <w:spacing w:val="-2"/>
          <w:sz w:val="24"/>
        </w:rPr>
        <w:t> </w:t>
      </w:r>
      <w:r>
        <w:rPr>
          <w:b/>
          <w:sz w:val="24"/>
        </w:rPr>
        <w:t>Opens: </w:t>
      </w:r>
      <w:r>
        <w:rPr>
          <w:sz w:val="24"/>
        </w:rPr>
        <w:t>January</w:t>
      </w:r>
      <w:r>
        <w:rPr>
          <w:spacing w:val="-2"/>
          <w:sz w:val="24"/>
        </w:rPr>
        <w:t> </w:t>
      </w:r>
      <w:r>
        <w:rPr>
          <w:sz w:val="24"/>
        </w:rPr>
        <w:t>29,</w:t>
      </w:r>
      <w:r>
        <w:rPr>
          <w:spacing w:val="-1"/>
          <w:sz w:val="24"/>
        </w:rPr>
        <w:t> </w:t>
      </w:r>
      <w:r>
        <w:rPr>
          <w:spacing w:val="-4"/>
          <w:sz w:val="24"/>
        </w:rPr>
        <w:t>2025</w:t>
      </w:r>
    </w:p>
    <w:p>
      <w:pPr>
        <w:pStyle w:val="ListParagraph"/>
        <w:numPr>
          <w:ilvl w:val="0"/>
          <w:numId w:val="1"/>
        </w:numPr>
        <w:tabs>
          <w:tab w:pos="719" w:val="left" w:leader="none"/>
        </w:tabs>
        <w:spacing w:line="240" w:lineRule="auto" w:before="0" w:after="0"/>
        <w:ind w:left="719" w:right="0" w:hanging="359"/>
        <w:jc w:val="left"/>
        <w:rPr>
          <w:sz w:val="24"/>
        </w:rPr>
      </w:pPr>
      <w:r>
        <w:rPr>
          <w:b/>
          <w:sz w:val="24"/>
        </w:rPr>
        <w:t>Submission</w:t>
      </w:r>
      <w:r>
        <w:rPr>
          <w:b/>
          <w:spacing w:val="-2"/>
          <w:sz w:val="24"/>
        </w:rPr>
        <w:t> </w:t>
      </w:r>
      <w:r>
        <w:rPr>
          <w:b/>
          <w:sz w:val="24"/>
        </w:rPr>
        <w:t>Deadline:</w:t>
      </w:r>
      <w:r>
        <w:rPr>
          <w:b/>
          <w:spacing w:val="-5"/>
          <w:sz w:val="24"/>
        </w:rPr>
        <w:t> </w:t>
      </w:r>
      <w:r>
        <w:rPr>
          <w:sz w:val="24"/>
        </w:rPr>
        <w:t>March</w:t>
      </w:r>
      <w:r>
        <w:rPr>
          <w:spacing w:val="-2"/>
          <w:sz w:val="24"/>
        </w:rPr>
        <w:t> </w:t>
      </w:r>
      <w:r>
        <w:rPr>
          <w:sz w:val="24"/>
        </w:rPr>
        <w:t>14,</w:t>
      </w:r>
      <w:r>
        <w:rPr>
          <w:spacing w:val="-1"/>
          <w:sz w:val="24"/>
        </w:rPr>
        <w:t> </w:t>
      </w:r>
      <w:r>
        <w:rPr>
          <w:sz w:val="24"/>
        </w:rPr>
        <w:t>2025</w:t>
      </w:r>
      <w:r>
        <w:rPr>
          <w:spacing w:val="-2"/>
          <w:sz w:val="24"/>
        </w:rPr>
        <w:t> </w:t>
      </w:r>
      <w:r>
        <w:rPr>
          <w:sz w:val="24"/>
        </w:rPr>
        <w:t>(23:59</w:t>
      </w:r>
      <w:r>
        <w:rPr>
          <w:spacing w:val="-1"/>
          <w:sz w:val="24"/>
        </w:rPr>
        <w:t> </w:t>
      </w:r>
      <w:r>
        <w:rPr>
          <w:spacing w:val="-4"/>
          <w:sz w:val="24"/>
        </w:rPr>
        <w:t>CET)</w:t>
      </w:r>
    </w:p>
    <w:p>
      <w:pPr>
        <w:pStyle w:val="ListParagraph"/>
        <w:numPr>
          <w:ilvl w:val="0"/>
          <w:numId w:val="1"/>
        </w:numPr>
        <w:tabs>
          <w:tab w:pos="719" w:val="left" w:leader="none"/>
        </w:tabs>
        <w:spacing w:line="240" w:lineRule="auto" w:before="0" w:after="0"/>
        <w:ind w:left="719" w:right="0" w:hanging="359"/>
        <w:jc w:val="left"/>
        <w:rPr>
          <w:sz w:val="24"/>
        </w:rPr>
      </w:pPr>
      <w:r>
        <w:rPr>
          <w:b/>
          <w:sz w:val="24"/>
        </w:rPr>
        <w:t>Notification</w:t>
      </w:r>
      <w:r>
        <w:rPr>
          <w:b/>
          <w:spacing w:val="-5"/>
          <w:sz w:val="24"/>
        </w:rPr>
        <w:t> </w:t>
      </w:r>
      <w:r>
        <w:rPr>
          <w:b/>
          <w:sz w:val="24"/>
        </w:rPr>
        <w:t>of</w:t>
      </w:r>
      <w:r>
        <w:rPr>
          <w:b/>
          <w:spacing w:val="-4"/>
          <w:sz w:val="24"/>
        </w:rPr>
        <w:t> </w:t>
      </w:r>
      <w:r>
        <w:rPr>
          <w:b/>
          <w:sz w:val="24"/>
        </w:rPr>
        <w:t>Paper</w:t>
      </w:r>
      <w:r>
        <w:rPr>
          <w:b/>
          <w:spacing w:val="-1"/>
          <w:sz w:val="24"/>
        </w:rPr>
        <w:t> </w:t>
      </w:r>
      <w:r>
        <w:rPr>
          <w:b/>
          <w:sz w:val="24"/>
        </w:rPr>
        <w:t>Acceptance:</w:t>
      </w:r>
      <w:r>
        <w:rPr>
          <w:b/>
          <w:spacing w:val="-4"/>
          <w:sz w:val="24"/>
        </w:rPr>
        <w:t> </w:t>
      </w:r>
      <w:r>
        <w:rPr>
          <w:sz w:val="24"/>
        </w:rPr>
        <w:t>mid-April,</w:t>
      </w:r>
      <w:r>
        <w:rPr>
          <w:spacing w:val="-2"/>
          <w:sz w:val="24"/>
        </w:rPr>
        <w:t> </w:t>
      </w:r>
      <w:r>
        <w:rPr>
          <w:spacing w:val="-4"/>
          <w:sz w:val="24"/>
        </w:rPr>
        <w:t>2025</w:t>
      </w:r>
    </w:p>
    <w:p>
      <w:pPr>
        <w:pStyle w:val="ListParagraph"/>
        <w:numPr>
          <w:ilvl w:val="0"/>
          <w:numId w:val="1"/>
        </w:numPr>
        <w:tabs>
          <w:tab w:pos="719" w:val="left" w:leader="none"/>
        </w:tabs>
        <w:spacing w:line="240" w:lineRule="auto" w:before="0" w:after="0"/>
        <w:ind w:left="719" w:right="0" w:hanging="359"/>
        <w:jc w:val="left"/>
        <w:rPr>
          <w:sz w:val="24"/>
        </w:rPr>
      </w:pPr>
      <w:r>
        <w:rPr>
          <w:b/>
          <w:sz w:val="24"/>
        </w:rPr>
        <w:t>Symposium</w:t>
      </w:r>
      <w:r>
        <w:rPr>
          <w:b/>
          <w:spacing w:val="-1"/>
          <w:sz w:val="24"/>
        </w:rPr>
        <w:t> </w:t>
      </w:r>
      <w:r>
        <w:rPr>
          <w:b/>
          <w:sz w:val="24"/>
        </w:rPr>
        <w:t>Dates:</w:t>
      </w:r>
      <w:r>
        <w:rPr>
          <w:b/>
          <w:spacing w:val="-3"/>
          <w:sz w:val="24"/>
        </w:rPr>
        <w:t> </w:t>
      </w:r>
      <w:r>
        <w:rPr>
          <w:sz w:val="24"/>
        </w:rPr>
        <w:t>July</w:t>
      </w:r>
      <w:r>
        <w:rPr>
          <w:spacing w:val="-2"/>
          <w:sz w:val="24"/>
        </w:rPr>
        <w:t> </w:t>
      </w:r>
      <w:r>
        <w:rPr>
          <w:sz w:val="24"/>
        </w:rPr>
        <w:t>1–2,</w:t>
      </w:r>
      <w:r>
        <w:rPr>
          <w:spacing w:val="-1"/>
          <w:sz w:val="24"/>
        </w:rPr>
        <w:t> </w:t>
      </w:r>
      <w:r>
        <w:rPr>
          <w:spacing w:val="-4"/>
          <w:sz w:val="24"/>
        </w:rPr>
        <w:t>2025</w:t>
      </w:r>
    </w:p>
    <w:p>
      <w:pPr>
        <w:pStyle w:val="BodyText"/>
      </w:pPr>
    </w:p>
    <w:p>
      <w:pPr>
        <w:pStyle w:val="BodyText"/>
      </w:pPr>
    </w:p>
    <w:p>
      <w:pPr>
        <w:pStyle w:val="BodyText"/>
        <w:spacing w:before="5"/>
      </w:pPr>
    </w:p>
    <w:p>
      <w:pPr>
        <w:pStyle w:val="Heading3"/>
      </w:pPr>
      <w:r>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ragraph">
                  <wp:posOffset>-212711</wp:posOffset>
                </wp:positionV>
                <wp:extent cx="594360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72pt;margin-top:-16.748930pt;width:468pt;height:.5pt;mso-position-horizontal-relative:page;mso-position-vertical-relative:paragraph;z-index:15730176" id="docshape5" coordorigin="1440,-335" coordsize="9360,10" path="m10795,-335l1445,-335,1440,-335,1440,-330,1440,-325,1445,-325,10795,-325,10795,-330,10795,-335xm10800,-335l10795,-335,10795,-330,10795,-325,10800,-325,10800,-330,10800,-335xe" filled="true" fillcolor="#9f9f9f" stroked="false">
                <v:path arrowok="t"/>
                <v:fill type="solid"/>
                <w10:wrap type="none"/>
              </v:shape>
            </w:pict>
          </mc:Fallback>
        </mc:AlternateContent>
      </w:r>
      <w:r>
        <w:rPr/>
        <w:t>Organizing</w:t>
      </w:r>
      <w:r>
        <w:rPr>
          <w:spacing w:val="-4"/>
        </w:rPr>
        <w:t> </w:t>
      </w:r>
      <w:r>
        <w:rPr>
          <w:spacing w:val="-2"/>
        </w:rPr>
        <w:t>Committee</w:t>
      </w:r>
    </w:p>
    <w:p>
      <w:pPr>
        <w:pStyle w:val="BodyText"/>
        <w:spacing w:before="2"/>
        <w:rPr>
          <w:b/>
        </w:rPr>
      </w:pPr>
    </w:p>
    <w:p>
      <w:pPr>
        <w:pStyle w:val="BodyText"/>
        <w:ind w:right="19"/>
      </w:pPr>
      <w:r>
        <w:rPr/>
        <w:t>The organizing committee includes the following individuals from the Max Planck Institute for Demographic</w:t>
      </w:r>
      <w:r>
        <w:rPr>
          <w:spacing w:val="-1"/>
        </w:rPr>
        <w:t> </w:t>
      </w:r>
      <w:r>
        <w:rPr/>
        <w:t>Research (MPIDR), the</w:t>
      </w:r>
      <w:r>
        <w:rPr>
          <w:spacing w:val="-1"/>
        </w:rPr>
        <w:t> </w:t>
      </w:r>
      <w:r>
        <w:rPr/>
        <w:t>Population, Health and Armed Conflict (PHAC)</w:t>
      </w:r>
      <w:r>
        <w:rPr>
          <w:spacing w:val="-1"/>
        </w:rPr>
        <w:t> </w:t>
      </w:r>
      <w:r>
        <w:rPr/>
        <w:t>Network, and</w:t>
      </w:r>
      <w:r>
        <w:rPr>
          <w:spacing w:val="-3"/>
        </w:rPr>
        <w:t> </w:t>
      </w:r>
      <w:r>
        <w:rPr/>
        <w:t>the</w:t>
      </w:r>
      <w:r>
        <w:rPr>
          <w:spacing w:val="-3"/>
        </w:rPr>
        <w:t> </w:t>
      </w:r>
      <w:r>
        <w:rPr/>
        <w:t>IUSSP</w:t>
      </w:r>
      <w:r>
        <w:rPr>
          <w:spacing w:val="-3"/>
        </w:rPr>
        <w:t> </w:t>
      </w:r>
      <w:r>
        <w:rPr/>
        <w:t>Panel</w:t>
      </w:r>
      <w:r>
        <w:rPr>
          <w:spacing w:val="-3"/>
        </w:rPr>
        <w:t> </w:t>
      </w:r>
      <w:r>
        <w:rPr/>
        <w:t>on</w:t>
      </w:r>
      <w:r>
        <w:rPr>
          <w:spacing w:val="-3"/>
        </w:rPr>
        <w:t> </w:t>
      </w:r>
      <w:r>
        <w:rPr/>
        <w:t>Population</w:t>
      </w:r>
      <w:r>
        <w:rPr>
          <w:spacing w:val="-3"/>
        </w:rPr>
        <w:t> </w:t>
      </w:r>
      <w:r>
        <w:rPr/>
        <w:t>Dynamics</w:t>
      </w:r>
      <w:r>
        <w:rPr>
          <w:spacing w:val="-3"/>
        </w:rPr>
        <w:t> </w:t>
      </w:r>
      <w:r>
        <w:rPr/>
        <w:t>under</w:t>
      </w:r>
      <w:r>
        <w:rPr>
          <w:spacing w:val="-4"/>
        </w:rPr>
        <w:t> </w:t>
      </w:r>
      <w:r>
        <w:rPr/>
        <w:t>Global</w:t>
      </w:r>
      <w:r>
        <w:rPr>
          <w:spacing w:val="-3"/>
        </w:rPr>
        <w:t> </w:t>
      </w:r>
      <w:r>
        <w:rPr/>
        <w:t>Conflict</w:t>
      </w:r>
      <w:r>
        <w:rPr>
          <w:spacing w:val="-3"/>
        </w:rPr>
        <w:t> </w:t>
      </w:r>
      <w:r>
        <w:rPr/>
        <w:t>and</w:t>
      </w:r>
      <w:r>
        <w:rPr>
          <w:spacing w:val="-2"/>
        </w:rPr>
        <w:t> </w:t>
      </w:r>
      <w:r>
        <w:rPr/>
        <w:t>Climate</w:t>
      </w:r>
      <w:r>
        <w:rPr>
          <w:spacing w:val="-4"/>
        </w:rPr>
        <w:t> </w:t>
      </w:r>
      <w:r>
        <w:rPr/>
        <w:t>Change:</w:t>
      </w:r>
      <w:r>
        <w:rPr>
          <w:spacing w:val="-3"/>
        </w:rPr>
        <w:t> </w:t>
      </w:r>
      <w:r>
        <w:rPr/>
        <w:t>Diego Alburez-Gutierrez (MPIDR and PHAC), Stephanie Koning (PHAC), Kim Korinek (PHAC), Ebru Sanlitürk (MPIDR), Nathalie Williams (PHAC), Yvette Young (MPIDR and PHAC), Emilio Zagheni (MPIDR and IUSSP).</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demogr.mpg.de/en" TargetMode="External"/><Relationship Id="rId6" Type="http://schemas.openxmlformats.org/officeDocument/2006/relationships/hyperlink" Target="https://iussp.org/en/population-dynamics-under-global-conflict-and-climate-change" TargetMode="External"/><Relationship Id="rId7" Type="http://schemas.openxmlformats.org/officeDocument/2006/relationships/hyperlink" Target="https://survey.demogr.mpg.de/index.php/756594?lang=en" TargetMode="External"/><Relationship Id="rId8" Type="http://schemas.openxmlformats.org/officeDocument/2006/relationships/hyperlink" Target="mailto:COVACconference2025@demogr.mpg.de"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 Koning</dc:creator>
  <dc:description/>
  <dcterms:created xsi:type="dcterms:W3CDTF">2026-02-17T16:50:14Z</dcterms:created>
  <dcterms:modified xsi:type="dcterms:W3CDTF">2026-02-17T16:50:14Z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Acrobat PDFMaker 24 for Word</vt:lpwstr>
  </property>
  <property fmtid="{D5CDD505-2E9C-101B-9397-08002B2CF9AE}" pid="4" name="LastSaved">
    <vt:filetime>2026-02-17T00:00:00Z</vt:filetime>
  </property>
  <property fmtid="{D5CDD505-2E9C-101B-9397-08002B2CF9AE}" pid="5" name="Producer">
    <vt:lpwstr>Adobe PDF Library 24.5.175</vt:lpwstr>
  </property>
  <property fmtid="{D5CDD505-2E9C-101B-9397-08002B2CF9AE}" pid="6" name="SourceModified">
    <vt:lpwstr>D:20250211133741</vt:lpwstr>
  </property>
</Properties>
</file>